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　贫血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1.概念　成年男性低于 120 g/ L、成年女性低于 110 g/ L、妊娠期低于 100 g/ L 可诊断为贫血。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2.按细胞形态学分类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960" cy="930910"/>
            <wp:effectExtent l="0" t="0" r="8890" b="254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3.根据血红蛋白浓度划分为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486410"/>
            <wp:effectExtent l="0" t="0" r="3810" b="889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　缺铁性贫血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口角炎、舌炎、食欲减退、咽下困难及外胚叶组织营养缺乏的表现，如皮肤干燥，发白、毛发干枯、反甲等。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还可出现神经、精神系统表现，如异食癖(钩虫病引起的缺铁性贫血所致)。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2.实验室检查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(1)血象外周血 MCV&lt;80 fl，MCH&lt;27 pg，MCHC&lt;32%。 血涂片可见红细胞体积小，中心淡染区扩大。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(2)骨髓象增生活跃或明显活跃，以红系增生为主，红系中以中、晚幼红细胞为主，有“核老浆幼”的现象。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(3)血清铁蛋白是体内贮备铁的指标，低于 12 μg/ L 可作为缺铁的依据(最敏感)。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(4)血清铁下降可确诊，血清铁&lt;8.95 μmol/ L，总铁结合力&gt;64.44 μmol/ L。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(5)血清转铁蛋白受体测定、血清可溶性转铁蛋白受体(sTfR)测定是迄今反映缺铁性红细胞生成的最佳指标，一般 sTfR 浓度&gt;26.5 nmol/ L(2.25 ug/ ml)可诊断缺铁。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　根除病因，补足贮存铁。 无机铁以硫酸亚铁为代表，有机铁包括右旋糖酐铁和琥珀酸亚铁等。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　巨幼细胞贫血(助理不考)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1.病因　主要是由于叶酸或(及)维生素 B 12 缺乏所致。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(1)一般表现　多呈颜面轻度浮肿，毛发纤细稀疏、发黄，严重者皮肤有出血点或淤斑。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(2)贫血表现　皮肤常呈现腊黄色，睑结膜、口唇、指甲等处苍白，偶有轻度黄疸ꎻ疲乏无力，常伴有肝、脾肿大。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(3)精神神经症状　可出现烦躁不安、易怒等症状、嗜睡乏力、手足对称性麻木感觉障碍、下肢步态不稳、行走困难、肢体震颤等。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(4)消化系统症状　常出现较早，如厌食、恶心、呕吐、腹泻和舌炎“镜面(舌)及牛肉样舌”等。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3.实验室检查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(1)外周血象呈大细胞性贫血，MCV、MCH 均增高，MCHC 可正常。 血涂片可见红细胞大小不等，以大细胞为主，中性粒细胞呈分叶过多现象。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(2)骨髓象增生明显活跃，以红细胞系增生为主，粒、红系统均出现巨幼变(核幼浆老)，表现为胞体变大，中性粒细胞核分叶过多。 巨核细胞的核有过度分叶现象。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(3)血清维生素 B 12 和叶酸测定(确诊依据):血清维生素 B 12 小于&lt;100 ng/ ml 为缺乏。 血清叶酸低于&lt;6.8 nmol/ L(&lt;3 ng/ ml)，红细胞叶酸低于 227 nmol/ L(&lt;100 ng/ ml)。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4.诊断　根据临床表现、血象和骨髓象可诊断为巨幼红细胞性贫血。 在此基础上，如精神神经症状明显，则考虑为维生素 B 12 缺乏所致。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(1)去除病因　对引起维生素 B 12 和叶酸缺乏的病因应予以去除。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(2)维生素 B 12 和叶酸治疗，有精神神经症状者，应以维生素 B 12 治疗为主，单一用叶酸治疗会加重神经系统的损害。 由于大量新生红细胞，使细胞外钾转移至细胞内，可引起低血钾，应预防性补钾。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4　再生障碍性贫血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(1)贫血:苍白，头晕，乏力，心悸。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(2)出血:皮肤紫癜，齿龈出血，鼻出血，严重者可有颅内出血危及生命。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(3)感染:呼吸道感染最常见，常见感染菌种为革兰阴性杆菌或名类球菌。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2.实验室检查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(1)血红蛋白下降，网织红细胞百分数&lt;0.005，绝对值&lt;15×10 9 / L。 白细胞计数&lt;2×10 9 / L，中性粒细胞&lt;0.5×109/ L，淋巴细胞比例增高，血小板&lt;20×10 9 / L。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(2)骨髓象:多部位增生重度减低，三系造血细胞明显减少(红系-红细胞、粒系-白细胞、巨核系-血小板)，淋巴细胞及非造血细胞比例明显增多，骨髓小粒皆空虚。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(1)全血细胞减少，网织红细胞百分数&lt;0.01，淋巴细胞比例增高。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(2)一般无肝、脾肿大。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(3)骨髓多部位增生减低(&lt;正常 50%)或重度增生减低(&lt;正常 25%)，造血细胞减少，非造血细胞比例增高，骨髓小粒空虚。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(4)除外引起全血细胞减少的其他疾病。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4.治疗　常用的雄激素制剂:丙酸睾酮、康力龙、达那唑等。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5　自身免疫性溶血性贫血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1.分型　分为温抗体型和冷抗体型两种。 温抗体型常见的原因是病毒感染。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2.实验室检查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(1)血象:正常细胞性贫血，网织红细胞增多。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(2)骨髓象:呈幼红细胞增生。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(3)抗人球蛋白试验(coombs 试验)阳性:温抗体型 AIHA 主要为抗 IgG 和抗 C3 型，冷抗体型主要为抗 C3 型。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(4)冷抗体型 AIHA 有冷凝集素试验阳性或冷热溶血试验阳性。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(1)病因治疗:治疗原发病最为重要。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 xml:space="preserve">　　(2)糖皮质激素:首选治疗。 </w:t>
      </w:r>
      <w:bookmarkStart w:id="0" w:name="_GoBack"/>
      <w:bookmarkEnd w:id="0"/>
      <w:r>
        <w:rPr>
          <w:sz w:val="28"/>
          <w:szCs w:val="28"/>
        </w:rPr>
        <w:t>常用泼尼松 1~1.5 mg/ (kg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(3)脾切除:指征:①糖皮质激素无效ꎻ②泼尼松谁持量大于 10 mg/ dꎻ③有激素应用禁忌试或不能耐受。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(4)免疫抑制剂:环磷酰胺。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6563C5"/>
    <w:rsid w:val="01AA60BC"/>
    <w:rsid w:val="01FB29EA"/>
    <w:rsid w:val="028F51CC"/>
    <w:rsid w:val="03045DFE"/>
    <w:rsid w:val="030E2367"/>
    <w:rsid w:val="034B7C4C"/>
    <w:rsid w:val="03851F10"/>
    <w:rsid w:val="03B64C06"/>
    <w:rsid w:val="03CD70C0"/>
    <w:rsid w:val="05AE48B1"/>
    <w:rsid w:val="05D5264B"/>
    <w:rsid w:val="05E2578B"/>
    <w:rsid w:val="05EB0D3C"/>
    <w:rsid w:val="0683600D"/>
    <w:rsid w:val="068C4471"/>
    <w:rsid w:val="06DE4952"/>
    <w:rsid w:val="0702187C"/>
    <w:rsid w:val="07E06662"/>
    <w:rsid w:val="07E379D6"/>
    <w:rsid w:val="07F61666"/>
    <w:rsid w:val="085D3E7A"/>
    <w:rsid w:val="0884601F"/>
    <w:rsid w:val="08F85A16"/>
    <w:rsid w:val="093D0C8B"/>
    <w:rsid w:val="094F7464"/>
    <w:rsid w:val="09F938C5"/>
    <w:rsid w:val="0B26441F"/>
    <w:rsid w:val="0C7D601E"/>
    <w:rsid w:val="0C7F7942"/>
    <w:rsid w:val="0C930AF0"/>
    <w:rsid w:val="0CB234BE"/>
    <w:rsid w:val="0DDB4502"/>
    <w:rsid w:val="0DDD4563"/>
    <w:rsid w:val="0E387C9A"/>
    <w:rsid w:val="0EAD585F"/>
    <w:rsid w:val="0EC7780F"/>
    <w:rsid w:val="0F7E62C5"/>
    <w:rsid w:val="10D839BA"/>
    <w:rsid w:val="10F42BB6"/>
    <w:rsid w:val="11B320E9"/>
    <w:rsid w:val="11EE3BED"/>
    <w:rsid w:val="1225494A"/>
    <w:rsid w:val="125A3FE8"/>
    <w:rsid w:val="12DF2350"/>
    <w:rsid w:val="13495952"/>
    <w:rsid w:val="134D0BA5"/>
    <w:rsid w:val="13E74FA1"/>
    <w:rsid w:val="14623902"/>
    <w:rsid w:val="148236F9"/>
    <w:rsid w:val="15AC5CD4"/>
    <w:rsid w:val="15C3049C"/>
    <w:rsid w:val="166A4341"/>
    <w:rsid w:val="17601E04"/>
    <w:rsid w:val="179D49BD"/>
    <w:rsid w:val="18B718B9"/>
    <w:rsid w:val="18F705DB"/>
    <w:rsid w:val="195220CC"/>
    <w:rsid w:val="1AF85134"/>
    <w:rsid w:val="1B5171EC"/>
    <w:rsid w:val="1B5836B4"/>
    <w:rsid w:val="1C0007A6"/>
    <w:rsid w:val="1C2E6E3D"/>
    <w:rsid w:val="1CE42F4D"/>
    <w:rsid w:val="1D1D70BB"/>
    <w:rsid w:val="1D3258F3"/>
    <w:rsid w:val="1DCC4082"/>
    <w:rsid w:val="1F0D41FC"/>
    <w:rsid w:val="1F4F52B3"/>
    <w:rsid w:val="20396D59"/>
    <w:rsid w:val="20667F7A"/>
    <w:rsid w:val="217B6DE0"/>
    <w:rsid w:val="21DE0DC6"/>
    <w:rsid w:val="23165BC4"/>
    <w:rsid w:val="2357359C"/>
    <w:rsid w:val="23BF5A64"/>
    <w:rsid w:val="244C015A"/>
    <w:rsid w:val="24786E96"/>
    <w:rsid w:val="248213F1"/>
    <w:rsid w:val="25BD7738"/>
    <w:rsid w:val="26521C54"/>
    <w:rsid w:val="279428D1"/>
    <w:rsid w:val="27AE0917"/>
    <w:rsid w:val="286D53EC"/>
    <w:rsid w:val="2A9721FE"/>
    <w:rsid w:val="2AC936AC"/>
    <w:rsid w:val="2B180B48"/>
    <w:rsid w:val="2BDC1D9C"/>
    <w:rsid w:val="2BE072C1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10529FA"/>
    <w:rsid w:val="333A6AC0"/>
    <w:rsid w:val="335F16C4"/>
    <w:rsid w:val="33AB1A5E"/>
    <w:rsid w:val="34DC57D3"/>
    <w:rsid w:val="35110080"/>
    <w:rsid w:val="36A73843"/>
    <w:rsid w:val="384A6F56"/>
    <w:rsid w:val="38CE3800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643660"/>
    <w:rsid w:val="3C9046B8"/>
    <w:rsid w:val="3D2A2A59"/>
    <w:rsid w:val="3D315B8A"/>
    <w:rsid w:val="3D4D05B2"/>
    <w:rsid w:val="3DD70146"/>
    <w:rsid w:val="3E385A7D"/>
    <w:rsid w:val="3E695F05"/>
    <w:rsid w:val="3E9F4046"/>
    <w:rsid w:val="3FD9341A"/>
    <w:rsid w:val="40DE1750"/>
    <w:rsid w:val="41024A57"/>
    <w:rsid w:val="413D0E6E"/>
    <w:rsid w:val="415E30FF"/>
    <w:rsid w:val="4201702E"/>
    <w:rsid w:val="42402417"/>
    <w:rsid w:val="42A02D73"/>
    <w:rsid w:val="44436A32"/>
    <w:rsid w:val="46F560E9"/>
    <w:rsid w:val="480A6789"/>
    <w:rsid w:val="490406EA"/>
    <w:rsid w:val="49191066"/>
    <w:rsid w:val="49313935"/>
    <w:rsid w:val="495632FA"/>
    <w:rsid w:val="49DE42B6"/>
    <w:rsid w:val="4A780B6D"/>
    <w:rsid w:val="4AD911BD"/>
    <w:rsid w:val="4B173257"/>
    <w:rsid w:val="4B941543"/>
    <w:rsid w:val="4BBA02F3"/>
    <w:rsid w:val="4BC13F2C"/>
    <w:rsid w:val="4C247965"/>
    <w:rsid w:val="4C26313D"/>
    <w:rsid w:val="4D4D4751"/>
    <w:rsid w:val="4DB56E60"/>
    <w:rsid w:val="4DDB1F0C"/>
    <w:rsid w:val="4E144593"/>
    <w:rsid w:val="4E560462"/>
    <w:rsid w:val="4E680FDD"/>
    <w:rsid w:val="4E6E2FBF"/>
    <w:rsid w:val="4E6F00B2"/>
    <w:rsid w:val="4E80735E"/>
    <w:rsid w:val="4EBE25EB"/>
    <w:rsid w:val="4F102499"/>
    <w:rsid w:val="4F3B2A0F"/>
    <w:rsid w:val="4F906066"/>
    <w:rsid w:val="50DE72B2"/>
    <w:rsid w:val="51C848AD"/>
    <w:rsid w:val="51F4251D"/>
    <w:rsid w:val="523E5817"/>
    <w:rsid w:val="52E32E2E"/>
    <w:rsid w:val="532B1CC6"/>
    <w:rsid w:val="533349C5"/>
    <w:rsid w:val="538A0E9F"/>
    <w:rsid w:val="53C85737"/>
    <w:rsid w:val="53DF754A"/>
    <w:rsid w:val="541772BE"/>
    <w:rsid w:val="54481D20"/>
    <w:rsid w:val="547E0AA5"/>
    <w:rsid w:val="55164E14"/>
    <w:rsid w:val="56047D84"/>
    <w:rsid w:val="56356B43"/>
    <w:rsid w:val="5829493E"/>
    <w:rsid w:val="58657D13"/>
    <w:rsid w:val="5953422A"/>
    <w:rsid w:val="59641D79"/>
    <w:rsid w:val="59B24DC8"/>
    <w:rsid w:val="5A1E34E2"/>
    <w:rsid w:val="5A8655CF"/>
    <w:rsid w:val="5B920B20"/>
    <w:rsid w:val="5C9C7FCA"/>
    <w:rsid w:val="5CB6770C"/>
    <w:rsid w:val="5CCF4B57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6A2E47"/>
    <w:rsid w:val="62984C24"/>
    <w:rsid w:val="62B9490E"/>
    <w:rsid w:val="62DE530E"/>
    <w:rsid w:val="630A04B1"/>
    <w:rsid w:val="630B557B"/>
    <w:rsid w:val="648C4953"/>
    <w:rsid w:val="64A0655C"/>
    <w:rsid w:val="652624A7"/>
    <w:rsid w:val="65686CFF"/>
    <w:rsid w:val="66B321EE"/>
    <w:rsid w:val="66D2508D"/>
    <w:rsid w:val="66D25C14"/>
    <w:rsid w:val="66E171F9"/>
    <w:rsid w:val="66E60688"/>
    <w:rsid w:val="66EC1B02"/>
    <w:rsid w:val="67577F2B"/>
    <w:rsid w:val="683E1A36"/>
    <w:rsid w:val="68767F41"/>
    <w:rsid w:val="6AAE1A62"/>
    <w:rsid w:val="6B480D06"/>
    <w:rsid w:val="6BA56793"/>
    <w:rsid w:val="6C132D8B"/>
    <w:rsid w:val="6C206559"/>
    <w:rsid w:val="6DD50AB7"/>
    <w:rsid w:val="6EEA2FD9"/>
    <w:rsid w:val="6F2C5C33"/>
    <w:rsid w:val="6F5850B4"/>
    <w:rsid w:val="6F8C16CC"/>
    <w:rsid w:val="6FB47E34"/>
    <w:rsid w:val="6FF0314D"/>
    <w:rsid w:val="70282B3D"/>
    <w:rsid w:val="71011835"/>
    <w:rsid w:val="71FD46C3"/>
    <w:rsid w:val="7251270A"/>
    <w:rsid w:val="72C15CD8"/>
    <w:rsid w:val="735B630D"/>
    <w:rsid w:val="736C7EB9"/>
    <w:rsid w:val="73DC2906"/>
    <w:rsid w:val="74704934"/>
    <w:rsid w:val="75DF3031"/>
    <w:rsid w:val="76042365"/>
    <w:rsid w:val="77A44627"/>
    <w:rsid w:val="78083119"/>
    <w:rsid w:val="786F58CA"/>
    <w:rsid w:val="78787971"/>
    <w:rsid w:val="78A73C47"/>
    <w:rsid w:val="79C56EE6"/>
    <w:rsid w:val="7A2434C4"/>
    <w:rsid w:val="7B5664EE"/>
    <w:rsid w:val="7B9E0197"/>
    <w:rsid w:val="7BAD2790"/>
    <w:rsid w:val="7BEF35AF"/>
    <w:rsid w:val="7C4B729A"/>
    <w:rsid w:val="7C521641"/>
    <w:rsid w:val="7CC14811"/>
    <w:rsid w:val="7CF222D7"/>
    <w:rsid w:val="7E0034EF"/>
    <w:rsid w:val="7E985326"/>
    <w:rsid w:val="7EA71B3E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2018-03-02T03:00:58Z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