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FF0000"/>
          <w:spacing w:val="0"/>
          <w:sz w:val="24"/>
          <w:szCs w:val="24"/>
        </w:rPr>
      </w:pPr>
      <w:bookmarkStart w:id="0" w:name="_GoBack"/>
      <w:r>
        <w:rPr>
          <w:rFonts w:ascii="微软雅黑" w:hAnsi="微软雅黑" w:eastAsia="微软雅黑" w:cs="微软雅黑"/>
          <w:i w:val="0"/>
          <w:iCs w:val="0"/>
          <w:caps w:val="0"/>
          <w:color w:val="FF0000"/>
          <w:spacing w:val="0"/>
          <w:sz w:val="24"/>
          <w:szCs w:val="24"/>
        </w:rPr>
        <w:t>202</w:t>
      </w:r>
      <w:r>
        <w:rPr>
          <w:rFonts w:hint="eastAsia" w:ascii="微软雅黑" w:hAnsi="微软雅黑" w:eastAsia="微软雅黑" w:cs="微软雅黑"/>
          <w:i w:val="0"/>
          <w:iCs w:val="0"/>
          <w:caps w:val="0"/>
          <w:color w:val="FF0000"/>
          <w:spacing w:val="0"/>
          <w:sz w:val="24"/>
          <w:szCs w:val="24"/>
          <w:lang w:val="en-US" w:eastAsia="zh-CN"/>
        </w:rPr>
        <w:t>2</w:t>
      </w:r>
      <w:r>
        <w:rPr>
          <w:rFonts w:ascii="微软雅黑" w:hAnsi="微软雅黑" w:eastAsia="微软雅黑" w:cs="微软雅黑"/>
          <w:i w:val="0"/>
          <w:iCs w:val="0"/>
          <w:caps w:val="0"/>
          <w:color w:val="FF0000"/>
          <w:spacing w:val="0"/>
          <w:sz w:val="24"/>
          <w:szCs w:val="24"/>
        </w:rPr>
        <w:t>年</w:t>
      </w:r>
      <w:r>
        <w:rPr>
          <w:rFonts w:hint="eastAsia" w:ascii="微软雅黑" w:hAnsi="微软雅黑" w:eastAsia="微软雅黑" w:cs="微软雅黑"/>
          <w:i w:val="0"/>
          <w:iCs w:val="0"/>
          <w:caps w:val="0"/>
          <w:color w:val="FF0000"/>
          <w:spacing w:val="0"/>
          <w:sz w:val="24"/>
          <w:szCs w:val="24"/>
          <w:lang w:eastAsia="zh-CN"/>
        </w:rPr>
        <w:t>口腔</w:t>
      </w:r>
      <w:r>
        <w:rPr>
          <w:rFonts w:ascii="微软雅黑" w:hAnsi="微软雅黑" w:eastAsia="微软雅黑" w:cs="微软雅黑"/>
          <w:i w:val="0"/>
          <w:iCs w:val="0"/>
          <w:caps w:val="0"/>
          <w:color w:val="FF0000"/>
          <w:spacing w:val="0"/>
          <w:sz w:val="24"/>
          <w:szCs w:val="24"/>
        </w:rPr>
        <w:t>执业医师《</w:t>
      </w:r>
      <w:r>
        <w:rPr>
          <w:rFonts w:hint="eastAsia" w:ascii="微软雅黑" w:hAnsi="微软雅黑" w:eastAsia="微软雅黑" w:cs="微软雅黑"/>
          <w:i w:val="0"/>
          <w:iCs w:val="0"/>
          <w:caps w:val="0"/>
          <w:color w:val="FF0000"/>
          <w:spacing w:val="0"/>
          <w:sz w:val="24"/>
          <w:szCs w:val="24"/>
          <w:lang w:eastAsia="zh-CN"/>
        </w:rPr>
        <w:t>卫生法规</w:t>
      </w:r>
      <w:r>
        <w:rPr>
          <w:rFonts w:ascii="微软雅黑" w:hAnsi="微软雅黑" w:eastAsia="微软雅黑" w:cs="微软雅黑"/>
          <w:i w:val="0"/>
          <w:iCs w:val="0"/>
          <w:caps w:val="0"/>
          <w:color w:val="FF0000"/>
          <w:spacing w:val="0"/>
          <w:sz w:val="24"/>
          <w:szCs w:val="24"/>
        </w:rPr>
        <w:t>》考试大纲</w:t>
      </w:r>
    </w:p>
    <w:bookmarkEnd w:id="0"/>
    <w:tbl>
      <w:tblPr>
        <w:tblStyle w:val="8"/>
        <w:tblW w:w="5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31"/>
        <w:gridCol w:w="4245"/>
        <w:gridCol w:w="25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center"/>
            </w:pPr>
            <w:r>
              <w:rPr>
                <w:rFonts w:hint="eastAsia" w:ascii="宋体" w:hAnsi="宋体" w:eastAsia="宋体" w:cs="宋体"/>
                <w:i w:val="0"/>
                <w:iCs w:val="0"/>
                <w:caps w:val="0"/>
                <w:color w:val="333333"/>
                <w:spacing w:val="0"/>
                <w:sz w:val="24"/>
                <w:szCs w:val="24"/>
              </w:rPr>
              <w:t>2021年口腔执业医师《卫生法规》考试大纲（修订版）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单元</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细目</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要点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一、卫生法基础知识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卫生法的概念、分类和作用</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）卫生法的概念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1935" w:type="dxa"/>
            <w:tcBorders>
              <w:top w:val="nil"/>
              <w:left w:val="nil"/>
              <w:bottom w:val="single" w:color="auto" w:sz="6" w:space="0"/>
              <w:right w:val="single" w:color="auto" w:sz="6" w:space="0"/>
            </w:tcBorders>
            <w:shd w:val="clear" w:color="auto" w:fill="auto"/>
            <w:noWrap/>
            <w:tcMar>
              <w:left w:w="105" w:type="dxa"/>
              <w:right w:w="105" w:type="dxa"/>
            </w:tcMar>
            <w:vAlign w:val="center"/>
          </w:tcPr>
          <w:p>
            <w:pPr>
              <w:keepNext w:val="0"/>
              <w:keepLines w:val="0"/>
              <w:widowControl/>
              <w:suppressLineNumbers w:val="0"/>
              <w:jc w:val="center"/>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）卫生法的分类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）卫生法的作用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rPr>
              <w:t>2. </w:t>
            </w:r>
            <w:r>
              <w:rPr>
                <w:rFonts w:hint="eastAsia" w:ascii="宋体" w:hAnsi="宋体" w:eastAsia="宋体" w:cs="宋体"/>
                <w:i w:val="0"/>
                <w:iCs w:val="0"/>
                <w:caps w:val="0"/>
                <w:color w:val="333333"/>
                <w:spacing w:val="0"/>
                <w:sz w:val="24"/>
                <w:szCs w:val="24"/>
              </w:rPr>
              <w:t>卫生法的形式、效力和解释</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）卫生法的形式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）卫生法的效力</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）卫生法的解释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rPr>
              <w:t>3. </w:t>
            </w:r>
            <w:r>
              <w:rPr>
                <w:rFonts w:hint="eastAsia" w:ascii="宋体" w:hAnsi="宋体" w:eastAsia="宋体" w:cs="宋体"/>
                <w:i w:val="0"/>
                <w:iCs w:val="0"/>
                <w:caps w:val="0"/>
                <w:color w:val="333333"/>
                <w:spacing w:val="0"/>
                <w:sz w:val="24"/>
                <w:szCs w:val="24"/>
              </w:rPr>
              <w:t>卫生法的守法、执法和司法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）卫生法的守法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）卫生法的执法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）卫生法的司法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二、基本医疗卫生与健康促进法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（1）医疗卫生事业的原则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（2）尊重、保护公民的健康权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2.基本医疗卫生</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（1）基本医疗服务的内容服务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（2）基本医疗服务分级诊疗制度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3.医疗卫生机构</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（1）医疗卫生服务体系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（2）医疗卫生机构分类管理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4.医疗卫生人员</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（1）提高专业水平和服务质量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（2）保障医疗卫生人员执业环境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5.健康促进</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（1）健康知识宣传和普及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三、传染病防治法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（1）传染病防治方针和原则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（2）传染病的分类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（3）甲类传染病预防控制措施的适用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2.传染病预防</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（1）预防接种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（2）传染病监测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（3）传染病预警制度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（4）传染病菌种、毒种管理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（5）疾病预防控制机构的职责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（6）医疗机构的职责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（7）传染病病人、病原携带者和疑似传染病病人合法权益保护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3.疫情报告、通报和公布</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（1）疫情报告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（2）疫情通报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（3）疫情信息的公布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4.疫情控制</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（1）控制措施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（2）紧急措施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（3）疫区封锁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5.医疗救治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（1）预防医院感染的要求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（2）开展医疗救治的要求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6.法律责任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（1）疾病预防控制机构的法律责任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四、突发公共卫生事件应急条例</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突发公共卫生事件的概念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2.报告与信息发布</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（1）医疗卫生机构的职责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（2）信息发布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医疗卫生机构的法律责任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五、艾滋病防治条例</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（1）艾滋病防治原则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（2）不歧视规定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2.预防与控制</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（1）艾滋病监测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（2）自愿咨询和自愿检测制度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（3）艾滋病患者的义务及其隐私权保护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（4）采集或使用人体血液、血浆、组织的管理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3.治疗与救助</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医疗卫生机构的责任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医疗卫生机构的法律责任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六、母婴保健法及其实施方法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（1）母婴保健工作方针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（2）母婴保健技术服务事项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婚前保健</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）婚前保健的内容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）婚前医学检查意见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孕产期保健</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）孕产期保健的内容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）医学指导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）产前诊断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4</w:t>
            </w:r>
            <w:r>
              <w:rPr>
                <w:rFonts w:hint="eastAsia" w:ascii="宋体" w:hAnsi="宋体" w:eastAsia="宋体" w:cs="宋体"/>
                <w:i w:val="0"/>
                <w:iCs w:val="0"/>
                <w:caps w:val="0"/>
                <w:color w:val="333333"/>
                <w:spacing w:val="0"/>
                <w:sz w:val="24"/>
                <w:szCs w:val="24"/>
              </w:rPr>
              <w:t>）终止妊娠意见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5</w:t>
            </w:r>
            <w:r>
              <w:rPr>
                <w:rFonts w:hint="eastAsia" w:ascii="宋体" w:hAnsi="宋体" w:eastAsia="宋体" w:cs="宋体"/>
                <w:i w:val="0"/>
                <w:iCs w:val="0"/>
                <w:caps w:val="0"/>
                <w:color w:val="333333"/>
                <w:spacing w:val="0"/>
                <w:sz w:val="24"/>
                <w:szCs w:val="24"/>
              </w:rPr>
              <w:t>）新生儿出生医学证明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6</w:t>
            </w:r>
            <w:r>
              <w:rPr>
                <w:rFonts w:hint="eastAsia" w:ascii="宋体" w:hAnsi="宋体" w:eastAsia="宋体" w:cs="宋体"/>
                <w:i w:val="0"/>
                <w:iCs w:val="0"/>
                <w:caps w:val="0"/>
                <w:color w:val="333333"/>
                <w:spacing w:val="0"/>
                <w:sz w:val="24"/>
                <w:szCs w:val="24"/>
              </w:rPr>
              <w:t>）产妇、婴儿以及新生儿出生缺陷报告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rPr>
              <w:t>4.</w:t>
            </w:r>
            <w:r>
              <w:rPr>
                <w:rFonts w:hint="eastAsia" w:ascii="宋体" w:hAnsi="宋体" w:eastAsia="宋体" w:cs="宋体"/>
                <w:i w:val="0"/>
                <w:iCs w:val="0"/>
                <w:caps w:val="0"/>
                <w:color w:val="333333"/>
                <w:spacing w:val="0"/>
                <w:sz w:val="24"/>
                <w:szCs w:val="24"/>
              </w:rPr>
              <w:t>技术鉴定</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）鉴定机构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）鉴定人员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）回避制度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5.行政管理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母婴保健专项技术许可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rPr>
              <w:t>6.</w:t>
            </w:r>
            <w:r>
              <w:rPr>
                <w:rFonts w:hint="eastAsia" w:ascii="宋体" w:hAnsi="宋体" w:eastAsia="宋体" w:cs="宋体"/>
                <w:i w:val="0"/>
                <w:iCs w:val="0"/>
                <w:caps w:val="0"/>
                <w:color w:val="333333"/>
                <w:spacing w:val="0"/>
                <w:sz w:val="24"/>
                <w:szCs w:val="24"/>
              </w:rPr>
              <w:t>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）擅自从事母婴保健技术的法律责任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）出具虚假医学证明文件的法律责任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）违反规定进行胎儿性别鉴定的法律责任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七、献血法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无偿献血制度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2.医疗机构的职责</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）医疗机构临床用血要求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）医疗机构临床用血管理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3.血站的责任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（1）采血要求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（2）供血要求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（2）血站的法律责任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八、执业医师法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执业医师的基本要求及职责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2.考试和注册</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（1）参加</w:t>
            </w:r>
            <w:r>
              <w:rPr>
                <w:rFonts w:hint="eastAsia" w:ascii="宋体" w:hAnsi="宋体" w:eastAsia="宋体" w:cs="宋体"/>
                <w:i w:val="0"/>
                <w:iCs w:val="0"/>
                <w:caps w:val="0"/>
                <w:color w:val="333333"/>
                <w:spacing w:val="0"/>
                <w:sz w:val="24"/>
                <w:szCs w:val="24"/>
              </w:rPr>
              <w:t>医师资格考试的条件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（2）医师资格种类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（3）执业注册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（4）准予注册、不予注册、注销注册、变更注册、重新注册的情形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（5）对不予注册、注销注册持有异议的法律救济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3.执业规则</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（1）执业活动中的权利和义务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（2）执业要求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（3）执业助理医师的特别规定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4.考核和培训</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（1）考核内容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（2）考核不合格的处理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（3）表彰与奖励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5.法律责任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）以不正当手段取得医师执业证书的法律责任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）医师执业活动中违法行为的法律责任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）擅自开办医疗机构或者非法行医的法律责任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九、医疗损害责任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（1）医疗损害责任的赔偿主体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（2）推定医疗机构有过错的情形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（3）医疗机构不承担赔偿责任的情形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2.医疗机构承担赔偿责任的情形</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（1）未尽到说明义务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（2）未尽到与当时医疗水平相应的诊疗义务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（3）泄露患者隐私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3.紧急情况医疗措施的实施</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紧急情况实施相应医疗措施的条件和程序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4.病历资料</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（1）填写与保管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（2）查阅与复制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5.对医疗行为的限制</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不得违反诊疗规范实施不必要的检查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6.医疗机构及其医务人员权益保护</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干扰医疗秩序和妨害医务人员工作、生活的法律后果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十、精神卫生法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（1）精神卫生工作的方针、原则和管理机制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（2）精神障碍患者合法权益保护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2.心理健康促进和精神障碍预防</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医务人员对就诊者的心理健康指导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3.精神障碍的诊断和治疗</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（1）开展精神障碍诊断、治疗活动应当具备的条件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（2）精神障碍诊断、治疗的原则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（3）精神障碍的诊断</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（4）精神障碍的住院治疗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（5）精神障碍的再次诊断和医学鉴定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（6）医疗机构及其医务人员应当履行的告知义务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（7）保护性医疗措施的实施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（8）使用药物的要求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（9）病历资料及保管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（10）心理治疗活动的开展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4.精神障碍的康复</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（1）康复技术指导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（2）严重精神障碍患者的健康档案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5.法律责任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（1）医疗机构擅自从事精神障碍诊断、治疗的法律责任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（2）医疗机构及其工作人员的法律责任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（3）从事心理治疗人员的法律责任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十一、医疗机构管理条例及其实施细则</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医疗机构的服务宗旨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2.医疗机构执业</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（1）执业规则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3.登记和校验</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（1）登记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（2）校验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十二、医疗纠纷预防和处理条例</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1</w:t>
            </w:r>
            <w:r>
              <w:rPr>
                <w:rFonts w:hint="eastAsia" w:ascii="宋体" w:hAnsi="宋体" w:eastAsia="宋体" w:cs="宋体"/>
                <w:i w:val="0"/>
                <w:iCs w:val="0"/>
                <w:caps w:val="0"/>
                <w:color w:val="FF0000"/>
                <w:spacing w:val="0"/>
                <w:sz w:val="24"/>
                <w:szCs w:val="24"/>
              </w:rPr>
              <w:t>）医疗纠纷的概念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2</w:t>
            </w:r>
            <w:r>
              <w:rPr>
                <w:rFonts w:hint="eastAsia" w:ascii="宋体" w:hAnsi="宋体" w:eastAsia="宋体" w:cs="宋体"/>
                <w:i w:val="0"/>
                <w:iCs w:val="0"/>
                <w:caps w:val="0"/>
                <w:color w:val="FF0000"/>
                <w:spacing w:val="0"/>
                <w:sz w:val="24"/>
                <w:szCs w:val="24"/>
              </w:rPr>
              <w:t>）处理医疗纠纷的原则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2.医疗纠纷预防</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1</w:t>
            </w:r>
            <w:r>
              <w:rPr>
                <w:rFonts w:hint="eastAsia" w:ascii="宋体" w:hAnsi="宋体" w:eastAsia="宋体" w:cs="宋体"/>
                <w:i w:val="0"/>
                <w:iCs w:val="0"/>
                <w:caps w:val="0"/>
                <w:color w:val="FF0000"/>
                <w:spacing w:val="0"/>
                <w:sz w:val="24"/>
                <w:szCs w:val="24"/>
              </w:rPr>
              <w:t>）遵守医疗卫生法律和恪守职业道德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2</w:t>
            </w:r>
            <w:r>
              <w:rPr>
                <w:rFonts w:hint="eastAsia" w:ascii="宋体" w:hAnsi="宋体" w:eastAsia="宋体" w:cs="宋体"/>
                <w:i w:val="0"/>
                <w:iCs w:val="0"/>
                <w:caps w:val="0"/>
                <w:color w:val="FF0000"/>
                <w:spacing w:val="0"/>
                <w:sz w:val="24"/>
                <w:szCs w:val="24"/>
              </w:rPr>
              <w:t>）加强医疗质量安全和风险管理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3</w:t>
            </w:r>
            <w:r>
              <w:rPr>
                <w:rFonts w:hint="eastAsia" w:ascii="宋体" w:hAnsi="宋体" w:eastAsia="宋体" w:cs="宋体"/>
                <w:i w:val="0"/>
                <w:iCs w:val="0"/>
                <w:caps w:val="0"/>
                <w:color w:val="FF0000"/>
                <w:spacing w:val="0"/>
                <w:sz w:val="24"/>
                <w:szCs w:val="24"/>
              </w:rPr>
              <w:t>）严格执行药品管理制度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4</w:t>
            </w:r>
            <w:r>
              <w:rPr>
                <w:rFonts w:hint="eastAsia" w:ascii="宋体" w:hAnsi="宋体" w:eastAsia="宋体" w:cs="宋体"/>
                <w:i w:val="0"/>
                <w:iCs w:val="0"/>
                <w:caps w:val="0"/>
                <w:color w:val="FF0000"/>
                <w:spacing w:val="0"/>
                <w:sz w:val="24"/>
                <w:szCs w:val="24"/>
              </w:rPr>
              <w:t>）履行告知义务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5</w:t>
            </w:r>
            <w:r>
              <w:rPr>
                <w:rFonts w:hint="eastAsia" w:ascii="宋体" w:hAnsi="宋体" w:eastAsia="宋体" w:cs="宋体"/>
                <w:i w:val="0"/>
                <w:iCs w:val="0"/>
                <w:caps w:val="0"/>
                <w:color w:val="FF0000"/>
                <w:spacing w:val="0"/>
                <w:sz w:val="24"/>
                <w:szCs w:val="24"/>
              </w:rPr>
              <w:t>）病历书写、保管与查阅、复制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6</w:t>
            </w:r>
            <w:r>
              <w:rPr>
                <w:rFonts w:hint="eastAsia" w:ascii="宋体" w:hAnsi="宋体" w:eastAsia="宋体" w:cs="宋体"/>
                <w:i w:val="0"/>
                <w:iCs w:val="0"/>
                <w:caps w:val="0"/>
                <w:color w:val="FF0000"/>
                <w:spacing w:val="0"/>
                <w:sz w:val="24"/>
                <w:szCs w:val="24"/>
              </w:rPr>
              <w:t>）建立健全医患沟通机制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7</w:t>
            </w:r>
            <w:r>
              <w:rPr>
                <w:rFonts w:hint="eastAsia" w:ascii="宋体" w:hAnsi="宋体" w:eastAsia="宋体" w:cs="宋体"/>
                <w:i w:val="0"/>
                <w:iCs w:val="0"/>
                <w:caps w:val="0"/>
                <w:color w:val="FF0000"/>
                <w:spacing w:val="0"/>
                <w:sz w:val="24"/>
                <w:szCs w:val="24"/>
              </w:rPr>
              <w:t>）建立健全投诉接待制度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3.医疗纠纷处理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1</w:t>
            </w:r>
            <w:r>
              <w:rPr>
                <w:rFonts w:hint="eastAsia" w:ascii="宋体" w:hAnsi="宋体" w:eastAsia="宋体" w:cs="宋体"/>
                <w:i w:val="0"/>
                <w:iCs w:val="0"/>
                <w:caps w:val="0"/>
                <w:color w:val="FF0000"/>
                <w:spacing w:val="0"/>
                <w:sz w:val="24"/>
                <w:szCs w:val="24"/>
              </w:rPr>
              <w:t>）解决医疗纠纷的途径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2</w:t>
            </w:r>
            <w:r>
              <w:rPr>
                <w:rFonts w:hint="eastAsia" w:ascii="宋体" w:hAnsi="宋体" w:eastAsia="宋体" w:cs="宋体"/>
                <w:i w:val="0"/>
                <w:iCs w:val="0"/>
                <w:caps w:val="0"/>
                <w:color w:val="FF0000"/>
                <w:spacing w:val="0"/>
                <w:sz w:val="24"/>
                <w:szCs w:val="24"/>
              </w:rPr>
              <w:t>）病历资料的封存和启封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3</w:t>
            </w:r>
            <w:r>
              <w:rPr>
                <w:rFonts w:hint="eastAsia" w:ascii="宋体" w:hAnsi="宋体" w:eastAsia="宋体" w:cs="宋体"/>
                <w:i w:val="0"/>
                <w:iCs w:val="0"/>
                <w:caps w:val="0"/>
                <w:color w:val="FF0000"/>
                <w:spacing w:val="0"/>
                <w:sz w:val="24"/>
                <w:szCs w:val="24"/>
              </w:rPr>
              <w:t>）现场实物的封存和启封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4</w:t>
            </w:r>
            <w:r>
              <w:rPr>
                <w:rFonts w:hint="eastAsia" w:ascii="宋体" w:hAnsi="宋体" w:eastAsia="宋体" w:cs="宋体"/>
                <w:i w:val="0"/>
                <w:iCs w:val="0"/>
                <w:caps w:val="0"/>
                <w:color w:val="FF0000"/>
                <w:spacing w:val="0"/>
                <w:sz w:val="24"/>
                <w:szCs w:val="24"/>
              </w:rPr>
              <w:t>）尸检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5</w:t>
            </w:r>
            <w:r>
              <w:rPr>
                <w:rFonts w:hint="eastAsia" w:ascii="宋体" w:hAnsi="宋体" w:eastAsia="宋体" w:cs="宋体"/>
                <w:i w:val="0"/>
                <w:iCs w:val="0"/>
                <w:caps w:val="0"/>
                <w:color w:val="FF0000"/>
                <w:spacing w:val="0"/>
                <w:sz w:val="24"/>
                <w:szCs w:val="24"/>
              </w:rPr>
              <w:t>）医疗损害鉴定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4.法律责任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1</w:t>
            </w:r>
            <w:r>
              <w:rPr>
                <w:rFonts w:hint="eastAsia" w:ascii="宋体" w:hAnsi="宋体" w:eastAsia="宋体" w:cs="宋体"/>
                <w:i w:val="0"/>
                <w:iCs w:val="0"/>
                <w:caps w:val="0"/>
                <w:color w:val="FF0000"/>
                <w:spacing w:val="0"/>
                <w:sz w:val="24"/>
                <w:szCs w:val="24"/>
              </w:rPr>
              <w:t>）医疗机构篡改、伪造、隐匿、毁灭病历资料的法律责任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2</w:t>
            </w:r>
            <w:r>
              <w:rPr>
                <w:rFonts w:hint="eastAsia" w:ascii="宋体" w:hAnsi="宋体" w:eastAsia="宋体" w:cs="宋体"/>
                <w:i w:val="0"/>
                <w:iCs w:val="0"/>
                <w:caps w:val="0"/>
                <w:color w:val="FF0000"/>
                <w:spacing w:val="0"/>
                <w:sz w:val="24"/>
                <w:szCs w:val="24"/>
              </w:rPr>
              <w:t>）医疗机构将未通过技术评估和伦理审查的医疗新技术应用于临床的法律责任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w:t>
            </w:r>
            <w:r>
              <w:rPr>
                <w:rFonts w:hint="eastAsia" w:ascii="微软雅黑" w:hAnsi="微软雅黑" w:eastAsia="微软雅黑" w:cs="微软雅黑"/>
                <w:i w:val="0"/>
                <w:iCs w:val="0"/>
                <w:caps w:val="0"/>
                <w:color w:val="FF0000"/>
                <w:spacing w:val="0"/>
                <w:sz w:val="24"/>
                <w:szCs w:val="24"/>
              </w:rPr>
              <w:t>3</w:t>
            </w:r>
            <w:r>
              <w:rPr>
                <w:rFonts w:hint="eastAsia" w:ascii="宋体" w:hAnsi="宋体" w:eastAsia="宋体" w:cs="宋体"/>
                <w:i w:val="0"/>
                <w:iCs w:val="0"/>
                <w:caps w:val="0"/>
                <w:color w:val="FF0000"/>
                <w:spacing w:val="0"/>
                <w:sz w:val="24"/>
                <w:szCs w:val="24"/>
              </w:rPr>
              <w:t>）医疗机构及其医务人员未履行规定义务的法律责任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十三、医疗事故处理条例</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　</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）医疗事故的概念及其处理原则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）处理医疗事故的基本要求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2.医疗事故的预防与处置</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FF0000"/>
                <w:spacing w:val="0"/>
                <w:sz w:val="24"/>
                <w:szCs w:val="24"/>
              </w:rPr>
              <w:t>（1）医疗事故的报告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3.医疗事故的行政处理与监督</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（1）卫生行政部门对重大医疗过失行为的处理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（2）卫生行政部门对</w:t>
            </w:r>
            <w:r>
              <w:rPr>
                <w:rFonts w:hint="eastAsia" w:ascii="宋体" w:hAnsi="宋体" w:eastAsia="宋体" w:cs="宋体"/>
                <w:i w:val="0"/>
                <w:iCs w:val="0"/>
                <w:caps w:val="0"/>
                <w:color w:val="FF0000"/>
                <w:spacing w:val="0"/>
                <w:sz w:val="24"/>
                <w:szCs w:val="24"/>
              </w:rPr>
              <w:t>发生</w:t>
            </w:r>
            <w:r>
              <w:rPr>
                <w:rFonts w:hint="eastAsia" w:ascii="宋体" w:hAnsi="宋体" w:eastAsia="宋体" w:cs="宋体"/>
                <w:i w:val="0"/>
                <w:iCs w:val="0"/>
                <w:caps w:val="0"/>
                <w:color w:val="333333"/>
                <w:spacing w:val="0"/>
                <w:sz w:val="24"/>
                <w:szCs w:val="24"/>
              </w:rPr>
              <w:t>医疗事故的</w:t>
            </w:r>
            <w:r>
              <w:rPr>
                <w:rFonts w:hint="eastAsia" w:ascii="宋体" w:hAnsi="宋体" w:eastAsia="宋体" w:cs="宋体"/>
                <w:i w:val="0"/>
                <w:iCs w:val="0"/>
                <w:caps w:val="0"/>
                <w:color w:val="FF0000"/>
                <w:spacing w:val="0"/>
                <w:sz w:val="24"/>
                <w:szCs w:val="24"/>
              </w:rPr>
              <w:t>医疗机构和医务人员</w:t>
            </w:r>
            <w:r>
              <w:rPr>
                <w:rFonts w:hint="eastAsia" w:ascii="宋体" w:hAnsi="宋体" w:eastAsia="宋体" w:cs="宋体"/>
                <w:i w:val="0"/>
                <w:iCs w:val="0"/>
                <w:caps w:val="0"/>
                <w:color w:val="333333"/>
                <w:spacing w:val="0"/>
                <w:sz w:val="24"/>
                <w:szCs w:val="24"/>
              </w:rPr>
              <w:t>的行</w:t>
            </w:r>
            <w:r>
              <w:rPr>
                <w:rFonts w:hint="eastAsia" w:ascii="宋体" w:hAnsi="宋体" w:eastAsia="宋体" w:cs="宋体"/>
                <w:i w:val="0"/>
                <w:iCs w:val="0"/>
                <w:caps w:val="0"/>
                <w:color w:val="FF0000"/>
                <w:spacing w:val="0"/>
                <w:sz w:val="24"/>
                <w:szCs w:val="24"/>
              </w:rPr>
              <w:t>政处</w:t>
            </w:r>
            <w:r>
              <w:rPr>
                <w:rFonts w:hint="eastAsia" w:ascii="宋体" w:hAnsi="宋体" w:eastAsia="宋体" w:cs="宋体"/>
                <w:i w:val="0"/>
                <w:iCs w:val="0"/>
                <w:caps w:val="0"/>
                <w:color w:val="333333"/>
                <w:spacing w:val="0"/>
                <w:sz w:val="24"/>
                <w:szCs w:val="24"/>
              </w:rPr>
              <w:t>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）医务人员的法律责任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十四、放射诊疗管理规定</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）放射诊疗的</w:t>
            </w:r>
            <w:r>
              <w:rPr>
                <w:rFonts w:hint="eastAsia" w:ascii="宋体" w:hAnsi="宋体" w:eastAsia="宋体" w:cs="宋体"/>
                <w:i w:val="0"/>
                <w:iCs w:val="0"/>
                <w:caps w:val="0"/>
                <w:color w:val="FF0000"/>
                <w:spacing w:val="0"/>
                <w:sz w:val="24"/>
                <w:szCs w:val="24"/>
              </w:rPr>
              <w:t>概念</w:t>
            </w:r>
            <w:r>
              <w:rPr>
                <w:rFonts w:hint="eastAsia" w:ascii="宋体" w:hAnsi="宋体" w:eastAsia="宋体" w:cs="宋体"/>
                <w:i w:val="0"/>
                <w:iCs w:val="0"/>
                <w:caps w:val="0"/>
                <w:color w:val="333333"/>
                <w:spacing w:val="0"/>
                <w:sz w:val="24"/>
                <w:szCs w:val="24"/>
              </w:rPr>
              <w:t>与分类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2.执业条件</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）安全防护装置、辐射检测仪器和个人防护用品的配备与使用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）设备和场所警示标志的设置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3.安全防护与质量保证</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）场所防护要求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）工作人员防护要求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）患者和受检者的防护要求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4</w:t>
            </w:r>
            <w:r>
              <w:rPr>
                <w:rFonts w:hint="eastAsia" w:ascii="宋体" w:hAnsi="宋体" w:eastAsia="宋体" w:cs="宋体"/>
                <w:i w:val="0"/>
                <w:iCs w:val="0"/>
                <w:caps w:val="0"/>
                <w:color w:val="333333"/>
                <w:spacing w:val="0"/>
                <w:sz w:val="24"/>
                <w:szCs w:val="24"/>
              </w:rPr>
              <w:t>）放射诊断检查的原则和实施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5</w:t>
            </w:r>
            <w:r>
              <w:rPr>
                <w:rFonts w:hint="eastAsia" w:ascii="宋体" w:hAnsi="宋体" w:eastAsia="宋体" w:cs="宋体"/>
                <w:i w:val="0"/>
                <w:iCs w:val="0"/>
                <w:caps w:val="0"/>
                <w:color w:val="333333"/>
                <w:spacing w:val="0"/>
                <w:sz w:val="24"/>
                <w:szCs w:val="24"/>
              </w:rPr>
              <w:t>）放射治疗的原则和实施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十五、处方管理办法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）处方的概念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）处方开具与调剂的原则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2.处方管理的一般规定</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（1）处方书写规则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（2）药品剂量与数量的书写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3.处方权的获得</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（1）处方权的取得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（2）开具处方的条件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4.处方的开具</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开具处方的要求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5.监督管理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医疗机构对处方的管理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6.法律责任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医师的法律责任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十六、抗菌药物临床应用管理办法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（1）抗菌药物临床应用的原则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（2）抗菌药物临床应用的分级管理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 抗菌药物临床应用管理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（1）遴选和定期评估制度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（2）细菌耐药预警机制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（3）异常情况的调查和处理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（4）临床应用知识和规范化管理培训及考核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3.抗菌药物的临床应用</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（1）处方权的授予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（2）预防感染指征的掌握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（3）特殊使用级抗菌药物的使用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（4）越级使用的情形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4.监督管理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（1）抗菌药物处方、医嘱点评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（2）对开具抗菌药物超常处方医师的处理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（3）取消医师抗菌药物处方权的情形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5.法律责任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（1）通过开具抗菌药物牟取不正当利益的法律责任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（2）医师违反抗菌药物临床应用规定的法律责任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十七、医疗机构临床用血管理办法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）临床输血管理委员会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）输血科（血库）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2.临床用血管理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（1）临床用血计划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（2）医务人员职责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（3）临床用血申请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（4）签署临床输血治疗知情同意书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（5）临时采集血液必须同时符合的条件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（6）临床用血不良事件</w:t>
            </w:r>
            <w:r>
              <w:rPr>
                <w:rFonts w:hint="eastAsia" w:ascii="宋体" w:hAnsi="宋体" w:eastAsia="宋体" w:cs="宋体"/>
                <w:i w:val="0"/>
                <w:iCs w:val="0"/>
                <w:caps w:val="0"/>
                <w:color w:val="FF0000"/>
                <w:spacing w:val="0"/>
                <w:sz w:val="24"/>
                <w:szCs w:val="24"/>
              </w:rPr>
              <w:t>监</w:t>
            </w:r>
            <w:r>
              <w:rPr>
                <w:rFonts w:hint="eastAsia" w:ascii="宋体" w:hAnsi="宋体" w:eastAsia="宋体" w:cs="宋体"/>
                <w:i w:val="0"/>
                <w:iCs w:val="0"/>
                <w:caps w:val="0"/>
                <w:color w:val="333333"/>
                <w:spacing w:val="0"/>
                <w:sz w:val="24"/>
                <w:szCs w:val="24"/>
              </w:rPr>
              <w:t>测报告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7</w:t>
            </w:r>
            <w:r>
              <w:rPr>
                <w:rFonts w:hint="eastAsia" w:ascii="宋体" w:hAnsi="宋体" w:eastAsia="宋体" w:cs="宋体"/>
                <w:i w:val="0"/>
                <w:iCs w:val="0"/>
                <w:caps w:val="0"/>
                <w:color w:val="333333"/>
                <w:spacing w:val="0"/>
                <w:sz w:val="24"/>
                <w:szCs w:val="24"/>
              </w:rPr>
              <w:t>）临床用血医学文书管理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（2）医务人员的法律责任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十八、药品管理法</w:t>
            </w:r>
            <w:r>
              <w:rPr>
                <w:rFonts w:hint="eastAsia" w:ascii="宋体" w:hAnsi="宋体" w:eastAsia="宋体" w:cs="宋体"/>
                <w:i w:val="0"/>
                <w:iCs w:val="0"/>
                <w:caps w:val="0"/>
                <w:color w:val="FF0000"/>
                <w:spacing w:val="0"/>
                <w:sz w:val="24"/>
                <w:szCs w:val="24"/>
              </w:rPr>
              <w:t>及其实施条例</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药品的概念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2.药品管理</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（1）禁止生产、销售假药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（2）禁止生产、销售劣药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）处方药与非处方药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）医疗机构在药品购销中违法行为的法律责任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w:t>
            </w: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）医疗机构相关人员违法行为的法律责任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十九、麻醉药品和精神药品管理条例</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临床使用原则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2.麻醉药品和精神药品的使用</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（1）麻醉药品、第一类精神药品购用印鉴卡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（2）麻醉药品和精神药品处方权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（3）麻醉药品、第一类精神药品的使用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（1）医疗机构的法律责任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（2）具有麻醉药品和第一类精神药品处方资格医师的法律责任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（3）未取得麻醉药品和第一类精神药品处方资格医师的法律责任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二十、药品不良反应报告和监测管理办法</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rPr>
              <w:t>1.</w:t>
            </w:r>
            <w:r>
              <w:rPr>
                <w:rFonts w:hint="eastAsia" w:ascii="宋体" w:hAnsi="宋体" w:eastAsia="宋体" w:cs="宋体"/>
                <w:i w:val="0"/>
                <w:iCs w:val="0"/>
                <w:caps w:val="0"/>
                <w:color w:val="333333"/>
                <w:spacing w:val="0"/>
                <w:sz w:val="24"/>
                <w:szCs w:val="24"/>
              </w:rPr>
              <w:t>概述</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药品不良反应的概念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rPr>
              <w:t>2.</w:t>
            </w:r>
            <w:r>
              <w:rPr>
                <w:rFonts w:hint="eastAsia" w:ascii="宋体" w:hAnsi="宋体" w:eastAsia="宋体" w:cs="宋体"/>
                <w:i w:val="0"/>
                <w:iCs w:val="0"/>
                <w:caps w:val="0"/>
                <w:color w:val="333333"/>
                <w:spacing w:val="0"/>
                <w:sz w:val="24"/>
                <w:szCs w:val="24"/>
              </w:rPr>
              <w:t>报告与处置</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医疗机构的职责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71" w:hRule="atLeast"/>
          <w:tblCellSpacing w:w="0" w:type="dxa"/>
          <w:jc w:val="center"/>
        </w:trPr>
        <w:tc>
          <w:tcPr>
            <w:tcW w:w="0" w:type="auto"/>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eastAsia" w:ascii="微软雅黑" w:hAnsi="微软雅黑" w:eastAsia="微软雅黑" w:cs="微软雅黑"/>
                <w:i w:val="0"/>
                <w:iCs w:val="0"/>
                <w:caps w:val="0"/>
                <w:color w:val="333333"/>
                <w:spacing w:val="0"/>
                <w:sz w:val="24"/>
                <w:szCs w:val="24"/>
              </w:rPr>
            </w:pP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微软雅黑" w:hAnsi="微软雅黑" w:eastAsia="微软雅黑" w:cs="微软雅黑"/>
                <w:i w:val="0"/>
                <w:iCs w:val="0"/>
                <w:caps w:val="0"/>
                <w:color w:val="333333"/>
                <w:spacing w:val="0"/>
                <w:sz w:val="24"/>
                <w:szCs w:val="24"/>
              </w:rPr>
              <w:t>3.</w:t>
            </w:r>
            <w:r>
              <w:rPr>
                <w:rFonts w:hint="eastAsia" w:ascii="宋体" w:hAnsi="宋体" w:eastAsia="宋体" w:cs="宋体"/>
                <w:i w:val="0"/>
                <w:iCs w:val="0"/>
                <w:caps w:val="0"/>
                <w:color w:val="333333"/>
                <w:spacing w:val="0"/>
                <w:sz w:val="24"/>
                <w:szCs w:val="24"/>
              </w:rPr>
              <w:t>法律责任</w:t>
            </w:r>
          </w:p>
        </w:tc>
        <w:tc>
          <w:tcPr>
            <w:tcW w:w="0" w:type="auto"/>
            <w:tcBorders>
              <w:top w:val="nil"/>
              <w:left w:val="nil"/>
              <w:bottom w:val="single" w:color="auto" w:sz="6" w:space="0"/>
              <w:right w:val="single" w:color="auto" w:sz="6" w:space="0"/>
            </w:tcBorders>
            <w:shd w:val="clear" w:color="auto" w:fill="auto"/>
            <w:tcMar>
              <w:left w:w="105"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firstLine="420"/>
              <w:jc w:val="left"/>
            </w:pPr>
            <w:r>
              <w:rPr>
                <w:rFonts w:hint="eastAsia" w:ascii="宋体" w:hAnsi="宋体" w:eastAsia="宋体" w:cs="宋体"/>
                <w:i w:val="0"/>
                <w:iCs w:val="0"/>
                <w:caps w:val="0"/>
                <w:color w:val="333333"/>
                <w:spacing w:val="0"/>
                <w:sz w:val="24"/>
                <w:szCs w:val="24"/>
              </w:rPr>
              <w:t>医疗机构的法律责任</w:t>
            </w:r>
          </w:p>
        </w:tc>
      </w:tr>
    </w:tbl>
    <w:p>
      <w:pPr>
        <w:jc w:val="center"/>
        <w:rPr>
          <w:rFonts w:hint="eastAsia" w:ascii="微软雅黑" w:hAnsi="微软雅黑" w:eastAsia="微软雅黑" w:cs="微软雅黑"/>
          <w:i w:val="0"/>
          <w:iCs w:val="0"/>
          <w:caps w:val="0"/>
          <w:color w:val="FF0000"/>
          <w:spacing w:val="0"/>
          <w:sz w:val="24"/>
          <w:szCs w:val="24"/>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cstheme="minorEastAsia"/>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heme="minorEastAsia" w:hAnsiTheme="minorEastAsia" w:cstheme="minorEastAsia"/>
        <w:sz w:val="24"/>
      </w:rPr>
      <w:t>金英杰教育                                         www.jinyingjie.com</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cstheme="minorEastAsia"/>
        <w:sz w:val="24"/>
      </w:rPr>
    </w:pPr>
    <w:r>
      <w:drawing>
        <wp:anchor distT="0" distB="0" distL="114300" distR="114300" simplePos="0" relativeHeight="251659264" behindDoc="1" locked="0" layoutInCell="1" allowOverlap="1">
          <wp:simplePos x="0" y="0"/>
          <wp:positionH relativeFrom="margin">
            <wp:posOffset>-2668270</wp:posOffset>
          </wp:positionH>
          <wp:positionV relativeFrom="margin">
            <wp:posOffset>-2348865</wp:posOffset>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w:t>
    </w: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http://www.jinyingjie.com/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31F7E"/>
    <w:rsid w:val="003D5CE1"/>
    <w:rsid w:val="00896010"/>
    <w:rsid w:val="00963BC7"/>
    <w:rsid w:val="00BD7BEE"/>
    <w:rsid w:val="019117FF"/>
    <w:rsid w:val="030E2367"/>
    <w:rsid w:val="0B740A41"/>
    <w:rsid w:val="0ECC7217"/>
    <w:rsid w:val="10120F3A"/>
    <w:rsid w:val="10B0561E"/>
    <w:rsid w:val="159E2B8A"/>
    <w:rsid w:val="15CB4D66"/>
    <w:rsid w:val="18594A41"/>
    <w:rsid w:val="18C32783"/>
    <w:rsid w:val="1AE104EF"/>
    <w:rsid w:val="21A64E83"/>
    <w:rsid w:val="257D2871"/>
    <w:rsid w:val="274B4D57"/>
    <w:rsid w:val="27834C1F"/>
    <w:rsid w:val="279428D1"/>
    <w:rsid w:val="2D6208DF"/>
    <w:rsid w:val="2DFC5FBC"/>
    <w:rsid w:val="2FC771A5"/>
    <w:rsid w:val="301E331D"/>
    <w:rsid w:val="33AB1A5E"/>
    <w:rsid w:val="37183B92"/>
    <w:rsid w:val="3ACB4C2F"/>
    <w:rsid w:val="3B8064B4"/>
    <w:rsid w:val="3C7324C0"/>
    <w:rsid w:val="3CCB1B3D"/>
    <w:rsid w:val="3DB22010"/>
    <w:rsid w:val="3F0304EB"/>
    <w:rsid w:val="40DE1750"/>
    <w:rsid w:val="41024A57"/>
    <w:rsid w:val="43004B86"/>
    <w:rsid w:val="4442068B"/>
    <w:rsid w:val="4BBA02F3"/>
    <w:rsid w:val="4DB56E60"/>
    <w:rsid w:val="4E0B5724"/>
    <w:rsid w:val="504C159F"/>
    <w:rsid w:val="52894E76"/>
    <w:rsid w:val="57301566"/>
    <w:rsid w:val="58533769"/>
    <w:rsid w:val="58BB1092"/>
    <w:rsid w:val="59513A67"/>
    <w:rsid w:val="5A786AA9"/>
    <w:rsid w:val="5BB2077A"/>
    <w:rsid w:val="5E3E4ACF"/>
    <w:rsid w:val="5F755B77"/>
    <w:rsid w:val="5FFF1E2E"/>
    <w:rsid w:val="62DF185A"/>
    <w:rsid w:val="65AD04B7"/>
    <w:rsid w:val="66D25C14"/>
    <w:rsid w:val="6ABE63A0"/>
    <w:rsid w:val="6ADA1F5F"/>
    <w:rsid w:val="6BA56793"/>
    <w:rsid w:val="6C8B2A82"/>
    <w:rsid w:val="6D7D41A7"/>
    <w:rsid w:val="70640D17"/>
    <w:rsid w:val="71D44B35"/>
    <w:rsid w:val="72681931"/>
    <w:rsid w:val="73DC2906"/>
    <w:rsid w:val="79016667"/>
    <w:rsid w:val="79481C39"/>
    <w:rsid w:val="7CC14811"/>
    <w:rsid w:val="7E940CBC"/>
    <w:rsid w:val="7F3B10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link w:val="13"/>
    <w:qFormat/>
    <w:uiPriority w:val="10"/>
    <w:pPr>
      <w:spacing w:before="240" w:after="60"/>
      <w:jc w:val="center"/>
      <w:outlineLvl w:val="0"/>
    </w:pPr>
    <w:rPr>
      <w:rFonts w:eastAsia="宋体" w:asciiTheme="majorHAnsi" w:hAnsiTheme="majorHAnsi" w:cstheme="majorBidi"/>
      <w:b/>
      <w:bCs/>
      <w:sz w:val="32"/>
      <w:szCs w:val="32"/>
    </w:rPr>
  </w:style>
  <w:style w:type="character" w:styleId="10">
    <w:name w:val="Strong"/>
    <w:basedOn w:val="9"/>
    <w:qFormat/>
    <w:uiPriority w:val="0"/>
    <w:rPr>
      <w:b/>
    </w:rPr>
  </w:style>
  <w:style w:type="character" w:styleId="11">
    <w:name w:val="Hyperlink"/>
    <w:basedOn w:val="9"/>
    <w:uiPriority w:val="0"/>
    <w:rPr>
      <w:color w:val="0000FF"/>
      <w:u w:val="single"/>
    </w:rPr>
  </w:style>
  <w:style w:type="character" w:customStyle="1" w:styleId="12">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3">
    <w:name w:val="标题 Char"/>
    <w:basedOn w:val="9"/>
    <w:link w:val="7"/>
    <w:qFormat/>
    <w:uiPriority w:val="10"/>
    <w:rPr>
      <w:rFonts w:asciiTheme="majorHAnsi" w:hAnsiTheme="majorHAnsi" w:cstheme="majorBidi"/>
      <w:b/>
      <w:bCs/>
      <w:kern w:val="2"/>
      <w:sz w:val="32"/>
      <w:szCs w:val="32"/>
    </w:rPr>
  </w:style>
  <w:style w:type="paragraph" w:customStyle="1" w:styleId="14">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287</TotalTime>
  <ScaleCrop>false</ScaleCrop>
  <LinksUpToDate>false</LinksUpToDate>
  <CharactersWithSpaces>11986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紫枫懒猫</cp:lastModifiedBy>
  <dcterms:modified xsi:type="dcterms:W3CDTF">2021-12-28T03:20:32Z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57223143F2E04B9388B148D0D9C1E01B</vt:lpwstr>
  </property>
</Properties>
</file>